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rPr>
          <w:rFonts w:ascii="方正小标宋简体" w:hAnsi="方正小标宋简体" w:eastAsia="方正小标宋简体" w:cs="方正小标宋简体"/>
          <w:bCs/>
          <w:color w:val="FF0000"/>
          <w:sz w:val="96"/>
          <w:szCs w:val="96"/>
        </w:rPr>
      </w:pPr>
      <w:r>
        <w:rPr>
          <w:rFonts w:hint="eastAsia" w:ascii="方正小标宋简体" w:hAnsi="方正小标宋简体" w:eastAsia="方正小标宋简体" w:cs="方正小标宋简体"/>
          <w:bCs/>
          <w:color w:val="FF0000"/>
          <w:sz w:val="64"/>
          <w:szCs w:val="64"/>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7"/>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ascii="方正小标宋简体" w:hAnsi="方正小标宋简体" w:eastAsia="方正小标宋简体" w:cs="方正小标宋简体"/>
          <w:bCs/>
          <w:color w:val="FF0000"/>
          <w:sz w:val="96"/>
          <w:szCs w:val="96"/>
        </w:rPr>
      </w:pPr>
      <w:r>
        <w:rPr>
          <w:rFonts w:hint="eastAsia" w:ascii="方正小标宋简体" w:hAnsi="方正小标宋简体" w:eastAsia="方正小标宋简体" w:cs="方正小标宋简体"/>
          <w:bCs/>
          <w:color w:val="FF0000"/>
          <w:sz w:val="112"/>
          <w:szCs w:val="112"/>
        </w:rPr>
        <w:t>评</w:t>
      </w:r>
      <w:r>
        <w:rPr>
          <w:rFonts w:hint="eastAsia" w:ascii="方正小标宋简体" w:hAnsi="方正小标宋简体" w:eastAsia="方正小标宋简体" w:cs="方正小标宋简体"/>
          <w:bCs/>
          <w:color w:val="FF0000"/>
          <w:w w:val="30"/>
          <w:sz w:val="112"/>
          <w:szCs w:val="112"/>
        </w:rPr>
        <w:t xml:space="preserve"> </w:t>
      </w:r>
      <w:r>
        <w:rPr>
          <w:rFonts w:hint="eastAsia" w:ascii="方正小标宋简体" w:hAnsi="方正小标宋简体" w:eastAsia="方正小标宋简体" w:cs="方正小标宋简体"/>
          <w:bCs/>
          <w:color w:val="FF0000"/>
          <w:sz w:val="112"/>
          <w:szCs w:val="112"/>
        </w:rPr>
        <w:t>建</w:t>
      </w:r>
      <w:r>
        <w:rPr>
          <w:rFonts w:hint="eastAsia" w:ascii="方正小标宋简体" w:hAnsi="方正小标宋简体" w:eastAsia="方正小标宋简体" w:cs="方正小标宋简体"/>
          <w:bCs/>
          <w:color w:val="FF0000"/>
          <w:w w:val="30"/>
          <w:sz w:val="112"/>
          <w:szCs w:val="112"/>
        </w:rPr>
        <w:t xml:space="preserve"> </w:t>
      </w:r>
      <w:r>
        <w:rPr>
          <w:rFonts w:hint="eastAsia" w:ascii="方正小标宋简体" w:hAnsi="方正小标宋简体" w:eastAsia="方正小标宋简体" w:cs="方正小标宋简体"/>
          <w:bCs/>
          <w:color w:val="FF0000"/>
          <w:sz w:val="112"/>
          <w:szCs w:val="112"/>
        </w:rPr>
        <w:t>工</w:t>
      </w:r>
      <w:r>
        <w:rPr>
          <w:rFonts w:hint="eastAsia" w:ascii="方正小标宋简体" w:hAnsi="方正小标宋简体" w:eastAsia="方正小标宋简体" w:cs="方正小标宋简体"/>
          <w:bCs/>
          <w:color w:val="FF0000"/>
          <w:w w:val="30"/>
          <w:sz w:val="112"/>
          <w:szCs w:val="112"/>
        </w:rPr>
        <w:t xml:space="preserve"> </w:t>
      </w:r>
      <w:r>
        <w:rPr>
          <w:rFonts w:hint="eastAsia" w:ascii="方正小标宋简体" w:hAnsi="方正小标宋简体" w:eastAsia="方正小标宋简体" w:cs="方正小标宋简体"/>
          <w:bCs/>
          <w:color w:val="FF0000"/>
          <w:sz w:val="112"/>
          <w:szCs w:val="112"/>
        </w:rPr>
        <w:t>作</w:t>
      </w:r>
      <w:r>
        <w:rPr>
          <w:rFonts w:hint="eastAsia" w:ascii="方正小标宋简体" w:hAnsi="方正小标宋简体" w:eastAsia="方正小标宋简体" w:cs="方正小标宋简体"/>
          <w:bCs/>
          <w:color w:val="FF0000"/>
          <w:w w:val="30"/>
          <w:sz w:val="112"/>
          <w:szCs w:val="112"/>
        </w:rPr>
        <w:t xml:space="preserve"> </w:t>
      </w:r>
      <w:r>
        <w:rPr>
          <w:rFonts w:hint="eastAsia" w:ascii="方正小标宋简体" w:hAnsi="方正小标宋简体" w:eastAsia="方正小标宋简体" w:cs="方正小标宋简体"/>
          <w:bCs/>
          <w:color w:val="FF0000"/>
          <w:sz w:val="112"/>
          <w:szCs w:val="112"/>
        </w:rPr>
        <w:t>简</w:t>
      </w:r>
      <w:r>
        <w:rPr>
          <w:rFonts w:hint="eastAsia" w:ascii="方正小标宋简体" w:hAnsi="方正小标宋简体" w:eastAsia="方正小标宋简体" w:cs="方正小标宋简体"/>
          <w:bCs/>
          <w:color w:val="FF0000"/>
          <w:w w:val="30"/>
          <w:sz w:val="112"/>
          <w:szCs w:val="112"/>
        </w:rPr>
        <w:t xml:space="preserve"> </w:t>
      </w:r>
      <w:r>
        <w:rPr>
          <w:rFonts w:hint="eastAsia" w:ascii="方正小标宋简体" w:hAnsi="方正小标宋简体" w:eastAsia="方正小标宋简体" w:cs="方正小标宋简体"/>
          <w:bCs/>
          <w:color w:val="FF0000"/>
          <w:sz w:val="112"/>
          <w:szCs w:val="112"/>
        </w:rPr>
        <w:t>报</w:t>
      </w:r>
    </w:p>
    <w:p>
      <w:pPr>
        <w:spacing w:line="360" w:lineRule="auto"/>
        <w:jc w:val="center"/>
        <w:rPr>
          <w:rFonts w:ascii="黑体" w:eastAsia="黑体"/>
          <w:sz w:val="30"/>
          <w:szCs w:val="30"/>
        </w:rPr>
      </w:pPr>
      <w:r>
        <w:rPr>
          <w:rFonts w:hint="eastAsia" w:ascii="黑体" w:eastAsia="黑体"/>
          <w:sz w:val="30"/>
          <w:szCs w:val="30"/>
        </w:rPr>
        <w:t>2019年第</w:t>
      </w:r>
      <w:r>
        <w:rPr>
          <w:rFonts w:ascii="黑体" w:eastAsia="黑体"/>
          <w:sz w:val="30"/>
          <w:szCs w:val="30"/>
        </w:rPr>
        <w:t>7</w:t>
      </w:r>
      <w:r>
        <w:rPr>
          <w:rFonts w:hint="eastAsia" w:ascii="黑体" w:eastAsia="黑体"/>
          <w:sz w:val="30"/>
          <w:szCs w:val="30"/>
        </w:rPr>
        <w:t>期（总第</w:t>
      </w:r>
      <w:r>
        <w:rPr>
          <w:rFonts w:ascii="黑体" w:eastAsia="黑体"/>
          <w:sz w:val="30"/>
          <w:szCs w:val="30"/>
        </w:rPr>
        <w:t>9</w:t>
      </w:r>
      <w:r>
        <w:rPr>
          <w:rFonts w:hint="eastAsia" w:ascii="黑体" w:eastAsia="黑体"/>
          <w:sz w:val="30"/>
          <w:szCs w:val="30"/>
        </w:rPr>
        <w:t>期）</w:t>
      </w:r>
    </w:p>
    <w:tbl>
      <w:tblPr>
        <w:tblStyle w:val="7"/>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tcPr>
          <w:p>
            <w:pPr>
              <w:spacing w:after="312" w:afterLines="100"/>
              <w:rPr>
                <w:rFonts w:ascii="宋体" w:hAnsi="宋体" w:cs="宋体"/>
                <w:bCs/>
                <w:sz w:val="30"/>
                <w:szCs w:val="30"/>
              </w:rPr>
            </w:pPr>
            <w:r>
              <w:rPr>
                <w:rFonts w:hint="eastAsia" w:ascii="楷体" w:hAnsi="楷体" w:eastAsia="楷体" w:cs="楷体"/>
                <w:bCs/>
                <w:sz w:val="30"/>
                <w:szCs w:val="30"/>
              </w:rPr>
              <w:t>评估与建设工作办公室   　　        　 　  2019年9月24</w:t>
            </w:r>
            <w:r>
              <w:rPr>
                <w:rFonts w:hint="eastAsia" w:ascii="楷体" w:hAnsi="楷体" w:eastAsia="楷体" w:cs="楷体"/>
                <w:bCs/>
                <w:sz w:val="30"/>
              </w:rPr>
              <w:t>日</w:t>
            </w:r>
          </w:p>
        </w:tc>
      </w:tr>
    </w:tbl>
    <w:p>
      <w:pPr>
        <w:pStyle w:val="5"/>
        <w:widowControl/>
        <w:spacing w:before="0" w:beforeAutospacing="0" w:after="0" w:afterAutospacing="0" w:line="600" w:lineRule="exact"/>
        <w:jc w:val="both"/>
        <w:rPr>
          <w:rFonts w:ascii="黑体" w:hAnsi="黑体" w:eastAsia="黑体" w:cs="黑体"/>
          <w:b/>
          <w:bCs/>
          <w:sz w:val="36"/>
          <w:szCs w:val="36"/>
        </w:rPr>
      </w:pPr>
    </w:p>
    <w:p>
      <w:pPr>
        <w:pStyle w:val="5"/>
        <w:widowControl/>
        <w:spacing w:before="0" w:beforeAutospacing="0" w:after="0" w:afterAutospacing="0" w:line="600" w:lineRule="exact"/>
        <w:jc w:val="both"/>
        <w:rPr>
          <w:rFonts w:ascii="黑体" w:hAnsi="黑体" w:eastAsia="黑体" w:cs="黑体"/>
          <w:b/>
          <w:bCs/>
          <w:sz w:val="36"/>
          <w:szCs w:val="36"/>
        </w:rPr>
      </w:pPr>
      <w:r>
        <w:rPr>
          <w:rFonts w:hint="eastAsia" w:ascii="黑体" w:hAnsi="黑体" w:eastAsia="黑体" w:cs="黑体"/>
          <w:b/>
          <w:bCs/>
          <w:sz w:val="36"/>
          <w:szCs w:val="36"/>
        </w:rPr>
        <w:t>本期导读：</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◆校领导开学第一天深入课堂检查指导教学工作</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◆学校召开新学期教学工作会议</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◆学校成立教学</w:t>
      </w:r>
      <w:r>
        <w:rPr>
          <w:rFonts w:hint="eastAsia" w:ascii="仿宋" w:hAnsi="仿宋" w:eastAsia="仿宋" w:cs="仿宋"/>
          <w:bCs/>
          <w:sz w:val="32"/>
          <w:szCs w:val="32"/>
          <w:lang w:eastAsia="zh-CN"/>
        </w:rPr>
        <w:t>工作</w:t>
      </w:r>
      <w:r>
        <w:rPr>
          <w:rFonts w:hint="eastAsia" w:ascii="仿宋" w:hAnsi="仿宋" w:eastAsia="仿宋" w:cs="仿宋"/>
          <w:bCs/>
          <w:sz w:val="32"/>
          <w:szCs w:val="32"/>
        </w:rPr>
        <w:t>督导室</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◆学校召开</w:t>
      </w:r>
      <w:r>
        <w:rPr>
          <w:rFonts w:ascii="仿宋" w:hAnsi="仿宋" w:eastAsia="仿宋" w:cs="仿宋"/>
          <w:bCs/>
          <w:sz w:val="32"/>
          <w:szCs w:val="32"/>
        </w:rPr>
        <w:t xml:space="preserve">2019－2020学年教学督导工作会议 </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◆学校召开</w:t>
      </w:r>
      <w:r>
        <w:rPr>
          <w:rFonts w:ascii="仿宋" w:hAnsi="仿宋" w:eastAsia="仿宋" w:cs="仿宋"/>
          <w:bCs/>
          <w:sz w:val="32"/>
          <w:szCs w:val="32"/>
        </w:rPr>
        <w:t>2019年教学基本状态数据库填报工作会议</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◆我校教师在第五届全省高校青年教师数学教学技能竞赛中获奖</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◆我校在第十三届全国美展中喜获佳绩</w:t>
      </w:r>
    </w:p>
    <w:p>
      <w:pPr>
        <w:widowControl/>
        <w:shd w:val="clear" w:color="auto" w:fill="FFFFFF"/>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◆我校师生在第十一届全国大学生广告艺术大赛中再创佳绩</w:t>
      </w:r>
    </w:p>
    <w:p/>
    <w:p/>
    <w:tbl>
      <w:tblPr>
        <w:tblStyle w:val="7"/>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9061" w:type="dxa"/>
            <w:tcBorders>
              <w:tl2br w:val="nil"/>
              <w:tr2bl w:val="nil"/>
            </w:tcBorders>
          </w:tcPr>
          <w:p>
            <w:pPr>
              <w:rPr>
                <w:rFonts w:ascii="仿宋" w:hAnsi="仿宋" w:eastAsia="仿宋" w:cs="仿宋"/>
                <w:sz w:val="32"/>
                <w:szCs w:val="32"/>
              </w:rPr>
            </w:pPr>
            <w:r>
              <w:rPr>
                <w:rFonts w:hint="eastAsia" w:ascii="仿宋" w:hAnsi="仿宋" w:eastAsia="仿宋" w:cs="仿宋"/>
                <w:sz w:val="32"/>
                <w:szCs w:val="32"/>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9061" w:type="dxa"/>
            <w:tcBorders>
              <w:tl2br w:val="nil"/>
              <w:tr2bl w:val="nil"/>
            </w:tcBorders>
          </w:tcPr>
          <w:p>
            <w:pPr>
              <w:jc w:val="left"/>
              <w:rPr>
                <w:rFonts w:hint="eastAsia" w:ascii="仿宋" w:hAnsi="仿宋" w:eastAsia="仿宋" w:cs="仿宋"/>
                <w:sz w:val="32"/>
                <w:szCs w:val="32"/>
              </w:rPr>
            </w:pPr>
            <w:r>
              <w:rPr>
                <w:rFonts w:hint="eastAsia" w:ascii="仿宋" w:hAnsi="仿宋" w:eastAsia="仿宋" w:cs="仿宋"/>
                <w:sz w:val="32"/>
                <w:szCs w:val="32"/>
              </w:rPr>
              <w:t>发：各学院，机关各部门                      （共30份）</w:t>
            </w:r>
          </w:p>
          <w:p>
            <w:pPr>
              <w:rPr>
                <w:rFonts w:hint="eastAsia" w:ascii="仿宋" w:hAnsi="仿宋" w:eastAsia="仿宋" w:cs="仿宋"/>
                <w:sz w:val="32"/>
                <w:szCs w:val="32"/>
              </w:rPr>
            </w:pPr>
          </w:p>
          <w:p>
            <w:pPr>
              <w:rPr>
                <w:rFonts w:ascii="仿宋" w:hAnsi="仿宋" w:eastAsia="仿宋" w:cs="仿宋"/>
                <w:sz w:val="32"/>
                <w:szCs w:val="32"/>
              </w:rPr>
            </w:pPr>
          </w:p>
        </w:tc>
      </w:tr>
    </w:tbl>
    <w:p>
      <w:pPr>
        <w:spacing w:line="600" w:lineRule="exact"/>
        <w:jc w:val="center"/>
        <w:outlineLvl w:val="0"/>
        <w:rPr>
          <w:rFonts w:ascii="方正小标宋简体" w:hAnsi="方正小标宋简体" w:eastAsia="方正小标宋简体" w:cs="方正小标宋简体"/>
          <w:b/>
          <w:bCs/>
          <w:sz w:val="44"/>
          <w:szCs w:val="44"/>
        </w:rPr>
        <w:sectPr>
          <w:footerReference r:id="rId3" w:type="default"/>
          <w:pgSz w:w="11906" w:h="16838"/>
          <w:pgMar w:top="2098" w:right="1474" w:bottom="1928" w:left="1588" w:header="851" w:footer="992" w:gutter="0"/>
          <w:pgNumType w:fmt="numberInDash" w:start="1"/>
          <w:cols w:space="0" w:num="1"/>
          <w:docGrid w:type="lines" w:linePitch="312" w:charSpace="0"/>
        </w:sectPr>
      </w:pPr>
      <w:bookmarkStart w:id="0" w:name="_Hlk20205567"/>
    </w:p>
    <w:p>
      <w:pPr>
        <w:spacing w:line="60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校领导开学第一天深入课堂检查指导教学工作</w:t>
      </w:r>
    </w:p>
    <w:bookmarkEnd w:id="0"/>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ascii="仿宋" w:hAnsi="仿宋" w:eastAsia="仿宋" w:cs="仿宋"/>
          <w:sz w:val="32"/>
          <w:szCs w:val="32"/>
        </w:rPr>
        <w:t>9月2日是我校新学期上课第一天，名誉校长王北生，党委书记郑先明，战略发展咨询委员会主任熊健民，专职副书记施昌海，副校长王志华、王强，校长助理高雅、杨高伟、张永志等在校领导，带领相关部门负责同志，深入各学院检查指导教学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校领导首先在综合楼集中查看了商学院教学情况，然后组成三个检查组，通过课堂听课、与学院领导交流等方式，检查了解各学院教学运行和课堂教学情况，全面指导新学期教学工作。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校领导分别深入各教学楼，对教师授课、学生出勤、教学秩序、教学设施运行和教学环境等进行检查与指导。校领导指出，教学是学校人才培养工作的中心环节，做好开学初各项工作，保持正常的教学秩序尤为重要，希望各教学单位能够保持良好状态，继续坚持无手机课堂等好的做法，保证学生在课堂集中精力学习，及时发现并解决教学运行中存在的问题，确保新学期各项教学工作有序开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从检查情况来看，全校各项教学工作开展平稳有序，教风学风整体情况优良，教学场地设施安排得当，教学保障到位，教师准备充分、授课认真，学生精神饱满、奋发向上，广大师生正在以昂扬进取的状态共同做好新学期人才培养工作。</w:t>
      </w:r>
    </w:p>
    <w:p>
      <w:pPr>
        <w:spacing w:line="600" w:lineRule="exact"/>
        <w:rPr>
          <w:rFonts w:ascii="方正小标宋简体" w:hAnsi="方正小标宋简体" w:eastAsia="方正小标宋简体" w:cs="方正小标宋简体"/>
          <w:b/>
          <w:bCs/>
          <w:sz w:val="44"/>
          <w:szCs w:val="44"/>
        </w:rPr>
      </w:pPr>
    </w:p>
    <w:p>
      <w:pPr>
        <w:spacing w:line="600" w:lineRule="exact"/>
        <w:jc w:val="center"/>
        <w:outlineLvl w:val="0"/>
        <w:rPr>
          <w:rFonts w:ascii="方正小标宋简体" w:hAnsi="方正小标宋简体" w:eastAsia="方正小标宋简体" w:cs="方正小标宋简体"/>
          <w:b/>
          <w:bCs/>
          <w:sz w:val="44"/>
          <w:szCs w:val="44"/>
        </w:rPr>
      </w:pPr>
      <w:bookmarkStart w:id="1" w:name="_Hlk20205454"/>
      <w:r>
        <w:rPr>
          <w:rFonts w:hint="eastAsia" w:ascii="方正小标宋简体" w:hAnsi="方正小标宋简体" w:eastAsia="方正小标宋简体" w:cs="方正小标宋简体"/>
          <w:b/>
          <w:bCs/>
          <w:sz w:val="44"/>
          <w:szCs w:val="44"/>
        </w:rPr>
        <w:t>学校召开新学期教学工作会议</w:t>
      </w:r>
    </w:p>
    <w:bookmarkEnd w:id="1"/>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ascii="仿宋" w:hAnsi="仿宋" w:eastAsia="仿宋" w:cs="仿宋"/>
          <w:sz w:val="32"/>
          <w:szCs w:val="32"/>
        </w:rPr>
        <w:t>9月17日下午，我校2019-2020学年第一学期教学工作会在综合楼1410会议室召开。教务处处长陈文涛、副处长邓荣娟，理科组督导组长魏明坤教授，文科组督导组长傅瑛教授，各学院教学秘书、干事、教研室主任及教务处部分人员参加了会议。副校长王强出席会议</w:t>
      </w:r>
      <w:r>
        <w:rPr>
          <w:rFonts w:hint="eastAsia" w:ascii="仿宋" w:hAnsi="仿宋" w:eastAsia="仿宋" w:cs="仿宋"/>
          <w:sz w:val="32"/>
          <w:szCs w:val="32"/>
          <w:lang w:eastAsia="zh-CN"/>
        </w:rPr>
        <w:t>，</w:t>
      </w:r>
      <w:r>
        <w:rPr>
          <w:rFonts w:ascii="仿宋" w:hAnsi="仿宋" w:eastAsia="仿宋" w:cs="仿宋"/>
          <w:sz w:val="32"/>
          <w:szCs w:val="32"/>
        </w:rPr>
        <w:t>会议由陈文涛主持。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陈文涛宣读了《信阳学院</w:t>
      </w:r>
      <w:r>
        <w:rPr>
          <w:rFonts w:ascii="仿宋" w:hAnsi="仿宋" w:eastAsia="仿宋" w:cs="仿宋"/>
          <w:sz w:val="32"/>
          <w:szCs w:val="32"/>
        </w:rPr>
        <w:t>2019-2020学年教学工作重点》，对本学期的教学工作进行了全面部署，希望各学院明确任务、统筹规划、合理安排，确保各项教学工作有序开展。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魏明坤和傅瑛分别通报了期初教学检查情况，从教学大纲、考试大纲、教学进度、试卷归档、毕业（设计）论文等方面进行分析说明，对各学院教学工作表示充分肯定，并就出现的问题提出了改进意见。希望各学院认真总结经验，发扬优长，加强整改，克服不足，进一步提高教学质量和管理水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王强作了总结讲话，对新学期工作提出了要求。一是严格按照本科教学工作合格评估指标体系规范教学运行，创建评估环境，全面进入迎评工作状态。二是加强师范专业建设，积极推进师范类专业认证工作。三是启动硕士学位授予单位立项建设，力争</w:t>
      </w:r>
      <w:r>
        <w:rPr>
          <w:rFonts w:ascii="仿宋" w:hAnsi="仿宋" w:eastAsia="仿宋" w:cs="仿宋"/>
          <w:sz w:val="32"/>
          <w:szCs w:val="32"/>
        </w:rPr>
        <w:t>2021年达到硕士学位授权审核申请基本条件。四是进一步加强毕业论文（设计）管理，狠抓学位论文关，提高毕业论文（设计）质量。五是严格工作程序，提高教学工作规范，确保教学工作有序开展。</w:t>
      </w:r>
    </w:p>
    <w:p>
      <w:pPr>
        <w:spacing w:line="600" w:lineRule="exact"/>
        <w:rPr>
          <w:rFonts w:ascii="方正小标宋简体" w:hAnsi="方正小标宋简体" w:eastAsia="方正小标宋简体" w:cs="方正小标宋简体"/>
          <w:b/>
          <w:bCs/>
          <w:sz w:val="44"/>
          <w:szCs w:val="44"/>
        </w:rPr>
      </w:pPr>
    </w:p>
    <w:p>
      <w:pPr>
        <w:spacing w:line="600" w:lineRule="exact"/>
        <w:rPr>
          <w:rFonts w:ascii="方正小标宋简体" w:hAnsi="方正小标宋简体" w:eastAsia="方正小标宋简体" w:cs="方正小标宋简体"/>
          <w:b/>
          <w:bCs/>
          <w:sz w:val="44"/>
          <w:szCs w:val="44"/>
        </w:rPr>
      </w:pPr>
    </w:p>
    <w:p>
      <w:pPr>
        <w:spacing w:line="60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学校成立教学</w:t>
      </w:r>
      <w:r>
        <w:rPr>
          <w:rFonts w:hint="eastAsia" w:ascii="方正小标宋简体" w:hAnsi="方正小标宋简体" w:eastAsia="方正小标宋简体" w:cs="方正小标宋简体"/>
          <w:b/>
          <w:bCs/>
          <w:sz w:val="44"/>
          <w:szCs w:val="44"/>
          <w:lang w:eastAsia="zh-CN"/>
        </w:rPr>
        <w:t>工作</w:t>
      </w:r>
      <w:r>
        <w:rPr>
          <w:rFonts w:hint="eastAsia" w:ascii="方正小标宋简体" w:hAnsi="方正小标宋简体" w:eastAsia="方正小标宋简体" w:cs="方正小标宋简体"/>
          <w:b/>
          <w:bCs/>
          <w:sz w:val="44"/>
          <w:szCs w:val="44"/>
        </w:rPr>
        <w:t>督导室</w:t>
      </w:r>
    </w:p>
    <w:p>
      <w:pPr>
        <w:spacing w:line="580" w:lineRule="exact"/>
        <w:ind w:firstLine="640" w:firstLineChars="200"/>
        <w:jc w:val="left"/>
        <w:rPr>
          <w:rFonts w:hint="eastAsia" w:ascii="仿宋" w:hAnsi="仿宋" w:eastAsia="仿宋" w:cs="仿宋"/>
          <w:sz w:val="32"/>
          <w:szCs w:val="32"/>
        </w:rPr>
      </w:pP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为进一步建立健全学校教学督导管理机制,强化教学督导力度,提高教师的教学水平和教学效果，夯实迎评促建工作基础，经理事会、校行政研究，决定成立信阳学院教学</w:t>
      </w:r>
      <w:r>
        <w:rPr>
          <w:rFonts w:hint="eastAsia" w:ascii="仿宋" w:hAnsi="仿宋" w:eastAsia="仿宋" w:cs="仿宋"/>
          <w:sz w:val="32"/>
          <w:szCs w:val="32"/>
          <w:lang w:eastAsia="zh-CN"/>
        </w:rPr>
        <w:t>工作</w:t>
      </w:r>
      <w:r>
        <w:rPr>
          <w:rFonts w:hint="eastAsia" w:ascii="仿宋" w:hAnsi="仿宋" w:eastAsia="仿宋" w:cs="仿宋"/>
          <w:sz w:val="32"/>
          <w:szCs w:val="32"/>
        </w:rPr>
        <w:t>督导室，成员名单如下：</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主      任：魏明坤（专职）</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专职督导员：傅  瑛  </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兼职督导员（按姓氏笔画排列）：</w:t>
      </w:r>
    </w:p>
    <w:p>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马春莲  </w:t>
      </w:r>
      <w:r>
        <w:rPr>
          <w:rFonts w:ascii="仿宋" w:hAnsi="仿宋" w:eastAsia="仿宋" w:cs="仿宋"/>
          <w:sz w:val="32"/>
          <w:szCs w:val="32"/>
        </w:rPr>
        <w:t xml:space="preserve"> </w:t>
      </w:r>
      <w:r>
        <w:rPr>
          <w:rFonts w:hint="eastAsia" w:ascii="仿宋" w:hAnsi="仿宋" w:eastAsia="仿宋" w:cs="仿宋"/>
          <w:sz w:val="32"/>
          <w:szCs w:val="32"/>
        </w:rPr>
        <w:t xml:space="preserve">王宝山  </w:t>
      </w:r>
      <w:r>
        <w:rPr>
          <w:rFonts w:ascii="仿宋" w:hAnsi="仿宋" w:eastAsia="仿宋" w:cs="仿宋"/>
          <w:sz w:val="32"/>
          <w:szCs w:val="32"/>
        </w:rPr>
        <w:t xml:space="preserve">  </w:t>
      </w:r>
      <w:r>
        <w:rPr>
          <w:rFonts w:hint="eastAsia" w:ascii="仿宋" w:hAnsi="仿宋" w:eastAsia="仿宋" w:cs="仿宋"/>
          <w:sz w:val="32"/>
          <w:szCs w:val="32"/>
        </w:rPr>
        <w:t>闫振民   吴正先</w:t>
      </w:r>
    </w:p>
    <w:p>
      <w:pPr>
        <w:spacing w:line="580" w:lineRule="exact"/>
        <w:ind w:firstLine="2560" w:firstLineChars="800"/>
        <w:jc w:val="left"/>
        <w:rPr>
          <w:rFonts w:ascii="仿宋" w:hAnsi="仿宋" w:eastAsia="仿宋" w:cs="仿宋"/>
          <w:sz w:val="32"/>
          <w:szCs w:val="32"/>
        </w:rPr>
      </w:pPr>
      <w:r>
        <w:rPr>
          <w:rFonts w:hint="eastAsia" w:ascii="仿宋" w:hAnsi="仿宋" w:eastAsia="仿宋" w:cs="仿宋"/>
          <w:sz w:val="32"/>
          <w:szCs w:val="32"/>
        </w:rPr>
        <w:t xml:space="preserve">连星耀  </w:t>
      </w:r>
      <w:r>
        <w:rPr>
          <w:rFonts w:ascii="仿宋" w:hAnsi="仿宋" w:eastAsia="仿宋" w:cs="仿宋"/>
          <w:sz w:val="32"/>
          <w:szCs w:val="32"/>
        </w:rPr>
        <w:t xml:space="preserve"> </w:t>
      </w:r>
      <w:r>
        <w:rPr>
          <w:rFonts w:hint="eastAsia" w:ascii="仿宋" w:hAnsi="仿宋" w:eastAsia="仿宋" w:cs="仿宋"/>
          <w:sz w:val="32"/>
          <w:szCs w:val="32"/>
        </w:rPr>
        <w:t xml:space="preserve">岳中亮  </w:t>
      </w:r>
      <w:r>
        <w:rPr>
          <w:rFonts w:ascii="仿宋" w:hAnsi="仿宋" w:eastAsia="仿宋" w:cs="仿宋"/>
          <w:sz w:val="32"/>
          <w:szCs w:val="32"/>
        </w:rPr>
        <w:t xml:space="preserve">  </w:t>
      </w:r>
      <w:r>
        <w:rPr>
          <w:rFonts w:hint="eastAsia" w:ascii="仿宋" w:hAnsi="仿宋" w:eastAsia="仿宋" w:cs="仿宋"/>
          <w:sz w:val="32"/>
          <w:szCs w:val="32"/>
        </w:rPr>
        <w:t xml:space="preserve">周水涛  </w:t>
      </w:r>
      <w:r>
        <w:rPr>
          <w:rFonts w:ascii="仿宋" w:hAnsi="仿宋" w:eastAsia="仿宋" w:cs="仿宋"/>
          <w:sz w:val="32"/>
          <w:szCs w:val="32"/>
        </w:rPr>
        <w:t xml:space="preserve"> </w:t>
      </w:r>
      <w:r>
        <w:rPr>
          <w:rFonts w:hint="eastAsia" w:ascii="仿宋" w:hAnsi="仿宋" w:eastAsia="仿宋" w:cs="仿宋"/>
          <w:sz w:val="32"/>
          <w:szCs w:val="32"/>
        </w:rPr>
        <w:t xml:space="preserve">侯秀红      </w:t>
      </w:r>
    </w:p>
    <w:p>
      <w:pPr>
        <w:spacing w:line="580" w:lineRule="exact"/>
        <w:ind w:firstLine="2560" w:firstLineChars="800"/>
        <w:jc w:val="left"/>
        <w:rPr>
          <w:rFonts w:ascii="仿宋" w:hAnsi="仿宋" w:eastAsia="仿宋" w:cs="仿宋"/>
          <w:sz w:val="32"/>
          <w:szCs w:val="32"/>
        </w:rPr>
      </w:pPr>
      <w:r>
        <w:rPr>
          <w:rFonts w:hint="eastAsia" w:ascii="仿宋" w:hAnsi="仿宋" w:eastAsia="仿宋" w:cs="仿宋"/>
          <w:sz w:val="32"/>
          <w:szCs w:val="32"/>
        </w:rPr>
        <w:t xml:space="preserve">姚素梅  </w:t>
      </w:r>
      <w:r>
        <w:rPr>
          <w:rFonts w:ascii="仿宋" w:hAnsi="仿宋" w:eastAsia="仿宋" w:cs="仿宋"/>
          <w:sz w:val="32"/>
          <w:szCs w:val="32"/>
        </w:rPr>
        <w:t xml:space="preserve"> </w:t>
      </w:r>
      <w:r>
        <w:rPr>
          <w:rFonts w:hint="eastAsia" w:ascii="仿宋" w:hAnsi="仿宋" w:eastAsia="仿宋" w:cs="仿宋"/>
          <w:sz w:val="32"/>
          <w:szCs w:val="32"/>
        </w:rPr>
        <w:t xml:space="preserve">皇甫晓岚  康传彪 </w:t>
      </w:r>
      <w:r>
        <w:rPr>
          <w:rFonts w:ascii="仿宋" w:hAnsi="仿宋" w:eastAsia="仿宋" w:cs="仿宋"/>
          <w:sz w:val="32"/>
          <w:szCs w:val="32"/>
        </w:rPr>
        <w:t xml:space="preserve"> </w:t>
      </w:r>
      <w:r>
        <w:rPr>
          <w:rFonts w:hint="eastAsia" w:ascii="仿宋" w:hAnsi="仿宋" w:eastAsia="仿宋" w:cs="仿宋"/>
          <w:sz w:val="32"/>
          <w:szCs w:val="32"/>
        </w:rPr>
        <w:t xml:space="preserve"> 韩文根  </w:t>
      </w:r>
    </w:p>
    <w:p>
      <w:pPr>
        <w:spacing w:line="580" w:lineRule="exact"/>
        <w:ind w:firstLine="2560" w:firstLineChars="800"/>
        <w:jc w:val="left"/>
        <w:rPr>
          <w:rFonts w:ascii="仿宋" w:hAnsi="仿宋" w:eastAsia="仿宋" w:cs="仿宋"/>
          <w:sz w:val="32"/>
          <w:szCs w:val="32"/>
        </w:rPr>
      </w:pPr>
      <w:r>
        <w:rPr>
          <w:rFonts w:hint="eastAsia" w:ascii="仿宋" w:hAnsi="仿宋" w:eastAsia="仿宋" w:cs="仿宋"/>
          <w:sz w:val="32"/>
          <w:szCs w:val="32"/>
        </w:rPr>
        <w:t>樊留升</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jc w:val="center"/>
        <w:outlineLvl w:val="0"/>
        <w:rPr>
          <w:rFonts w:ascii="方正小标宋简体" w:hAnsi="方正小标宋简体" w:eastAsia="方正小标宋简体" w:cs="方正小标宋简体"/>
          <w:b/>
          <w:bCs/>
          <w:sz w:val="44"/>
          <w:szCs w:val="44"/>
        </w:rPr>
      </w:pPr>
      <w:bookmarkStart w:id="2" w:name="_Hlk20205539"/>
      <w:r>
        <w:rPr>
          <w:rFonts w:hint="eastAsia" w:ascii="方正小标宋简体" w:hAnsi="方正小标宋简体" w:eastAsia="方正小标宋简体" w:cs="方正小标宋简体"/>
          <w:b/>
          <w:bCs/>
          <w:sz w:val="44"/>
          <w:szCs w:val="44"/>
        </w:rPr>
        <w:t>学校召开</w:t>
      </w:r>
      <w:r>
        <w:rPr>
          <w:rFonts w:ascii="方正小标宋简体" w:hAnsi="方正小标宋简体" w:eastAsia="方正小标宋简体" w:cs="方正小标宋简体"/>
          <w:b/>
          <w:bCs/>
          <w:sz w:val="44"/>
          <w:szCs w:val="44"/>
        </w:rPr>
        <w:t xml:space="preserve">2019－2020学年教学督导工作会议 </w:t>
      </w:r>
    </w:p>
    <w:p>
      <w:pPr>
        <w:spacing w:line="600" w:lineRule="exact"/>
        <w:jc w:val="center"/>
        <w:outlineLvl w:val="0"/>
        <w:rPr>
          <w:rFonts w:ascii="方正小标宋简体" w:hAnsi="方正小标宋简体" w:eastAsia="方正小标宋简体" w:cs="方正小标宋简体"/>
          <w:b/>
          <w:bCs/>
          <w:sz w:val="44"/>
          <w:szCs w:val="44"/>
        </w:rPr>
      </w:pPr>
    </w:p>
    <w:bookmarkEnd w:id="2"/>
    <w:p>
      <w:pPr>
        <w:spacing w:line="600" w:lineRule="exact"/>
        <w:ind w:firstLine="640" w:firstLineChars="200"/>
        <w:rPr>
          <w:rFonts w:ascii="仿宋" w:hAnsi="仿宋" w:eastAsia="仿宋" w:cs="仿宋"/>
          <w:sz w:val="32"/>
          <w:szCs w:val="32"/>
        </w:rPr>
      </w:pPr>
      <w:r>
        <w:rPr>
          <w:rFonts w:ascii="仿宋" w:hAnsi="仿宋" w:eastAsia="仿宋" w:cs="仿宋"/>
          <w:sz w:val="32"/>
          <w:szCs w:val="32"/>
        </w:rPr>
        <w:t xml:space="preserve">9月2日下午，学校在综合楼1410会议室召开2019－2020学年教学督导工作会议。副校长王强、教务处处长陈文涛、学校专职督导专家魏明坤、傅瑛、郝涌和各院系兼职督导专家参加了会议。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会上，王强副校长就教学督导工作的重要性和必要性等问题做了深入阐述，提出了教学督导工作的总体要求。陈文涛处长围绕教学督导工作的开展和要求做了详尽的报告。最后，教学督导组各位专家就教学督导模式、督导内容及督导工作中可能存在的问题进行了深入细致的讨论。</w:t>
      </w:r>
    </w:p>
    <w:p>
      <w:pPr>
        <w:spacing w:line="600" w:lineRule="exact"/>
        <w:ind w:firstLine="640" w:firstLineChars="200"/>
        <w:rPr>
          <w:rFonts w:ascii="仿宋" w:hAnsi="仿宋" w:eastAsia="仿宋" w:cs="仿宋"/>
          <w:sz w:val="32"/>
          <w:szCs w:val="32"/>
        </w:rPr>
      </w:pPr>
      <w:r>
        <w:rPr>
          <w:rFonts w:ascii="仿宋" w:hAnsi="仿宋" w:eastAsia="仿宋" w:cs="仿宋"/>
          <w:sz w:val="32"/>
          <w:szCs w:val="32"/>
        </w:rPr>
        <w:t>下一步，学校将建立健全教学质量保障体系，加大教学质量监控力度，充分发挥专兼职教学督导专家的作用，对全校的课堂教学进行全覆盖式的听课与检查，提高教师的教学水平和授课效果，同时及时全面地了解教学运行、教学保障、教风、学风等情况，促进学校教学管理工作的科学化、制度化、规范化，为扎实做好迎评促建工作打牢坚实基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44"/>
          <w:szCs w:val="44"/>
        </w:rPr>
      </w:pPr>
    </w:p>
    <w:p>
      <w:pPr>
        <w:spacing w:line="600" w:lineRule="exact"/>
        <w:jc w:val="center"/>
        <w:outlineLvl w:val="0"/>
        <w:rPr>
          <w:rFonts w:ascii="方正小标宋简体" w:hAnsi="方正小标宋简体" w:eastAsia="方正小标宋简体" w:cs="方正小标宋简体"/>
          <w:b/>
          <w:bCs/>
          <w:sz w:val="44"/>
          <w:szCs w:val="44"/>
        </w:rPr>
      </w:pPr>
      <w:bookmarkStart w:id="3" w:name="_Hlk20205465"/>
      <w:r>
        <w:rPr>
          <w:rFonts w:hint="eastAsia" w:ascii="方正小标宋简体" w:hAnsi="方正小标宋简体" w:eastAsia="方正小标宋简体" w:cs="方正小标宋简体"/>
          <w:b/>
          <w:bCs/>
          <w:sz w:val="44"/>
          <w:szCs w:val="44"/>
        </w:rPr>
        <w:t>学校召开</w:t>
      </w:r>
      <w:r>
        <w:rPr>
          <w:rFonts w:ascii="方正小标宋简体" w:hAnsi="方正小标宋简体" w:eastAsia="方正小标宋简体" w:cs="方正小标宋简体"/>
          <w:b/>
          <w:bCs/>
          <w:sz w:val="44"/>
          <w:szCs w:val="44"/>
        </w:rPr>
        <w:t>2019年教学基本状态数据库填报工作会议</w:t>
      </w:r>
    </w:p>
    <w:p>
      <w:pPr>
        <w:spacing w:line="600" w:lineRule="exact"/>
        <w:jc w:val="center"/>
        <w:outlineLvl w:val="0"/>
        <w:rPr>
          <w:rFonts w:ascii="方正小标宋简体" w:hAnsi="方正小标宋简体" w:eastAsia="方正小标宋简体" w:cs="方正小标宋简体"/>
          <w:b/>
          <w:bCs/>
          <w:sz w:val="44"/>
          <w:szCs w:val="44"/>
        </w:rPr>
      </w:pPr>
    </w:p>
    <w:bookmarkEnd w:id="3"/>
    <w:p>
      <w:pPr>
        <w:spacing w:line="600" w:lineRule="exact"/>
        <w:ind w:firstLine="640" w:firstLineChars="200"/>
        <w:rPr>
          <w:rFonts w:ascii="仿宋" w:hAnsi="仿宋" w:eastAsia="仿宋" w:cs="仿宋"/>
          <w:sz w:val="32"/>
          <w:szCs w:val="32"/>
        </w:rPr>
      </w:pPr>
      <w:r>
        <w:rPr>
          <w:rFonts w:ascii="仿宋" w:hAnsi="仿宋" w:eastAsia="仿宋" w:cs="仿宋"/>
          <w:sz w:val="32"/>
          <w:szCs w:val="32"/>
        </w:rPr>
        <w:t>9月17日下午，学校2019年本科教学基本状态数据采集工作会议在综合楼1410会议室召开。教务处处长陈文涛、副处长邓荣娟，各数据填报责任部门负责人、数据填报员及各学院教学秘书（干事）参加了会议。副校长王强出席会议</w:t>
      </w:r>
      <w:r>
        <w:rPr>
          <w:rFonts w:hint="eastAsia" w:ascii="仿宋" w:hAnsi="仿宋" w:eastAsia="仿宋" w:cs="仿宋"/>
          <w:sz w:val="32"/>
          <w:szCs w:val="32"/>
          <w:lang w:eastAsia="zh-CN"/>
        </w:rPr>
        <w:t>，</w:t>
      </w:r>
      <w:r>
        <w:rPr>
          <w:rFonts w:ascii="仿宋" w:hAnsi="仿宋" w:eastAsia="仿宋" w:cs="仿宋"/>
          <w:sz w:val="32"/>
          <w:szCs w:val="32"/>
        </w:rPr>
        <w:t>会议由陈文涛主持。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会上，评估办邱德志对</w:t>
      </w:r>
      <w:r>
        <w:rPr>
          <w:rFonts w:ascii="仿宋" w:hAnsi="仿宋" w:eastAsia="仿宋" w:cs="仿宋"/>
          <w:sz w:val="32"/>
          <w:szCs w:val="32"/>
        </w:rPr>
        <w:t>2019年本科教学基本状态数据的采集流程及注意事项进行了详细讲解。邓荣娟对往年数据填报中存在的问题及注意事项进行了详细说明。</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王强作总结讲话。他指出，本科教学基本状态数据采集填报工作是合格评估、专业认证、一流专业建设等工作的重要评价依据，各单位要高度重视，优化配置资源，在去年填报的基础上进行补充和完善，不得出现交叉和重复。要注意数据的关联性、准确性，严格按照时间节点，尽早完成基础表和其它各表的录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本次数据采集工作任务艰巨，责任重大，希望各单位进一步提高认识，将数据填报工作作为重中之重，扎扎实实抓好做实，确保学校本科教学基本状态数据库填报工作按时顺利完成。</w:t>
      </w:r>
    </w:p>
    <w:p>
      <w:pPr>
        <w:spacing w:line="600" w:lineRule="exact"/>
      </w:pPr>
    </w:p>
    <w:p>
      <w:pPr>
        <w:spacing w:line="600" w:lineRule="exact"/>
      </w:pPr>
    </w:p>
    <w:p>
      <w:pPr>
        <w:spacing w:line="600" w:lineRule="exact"/>
        <w:jc w:val="center"/>
        <w:outlineLvl w:val="0"/>
        <w:rPr>
          <w:rFonts w:ascii="方正小标宋简体" w:hAnsi="方正小标宋简体" w:eastAsia="方正小标宋简体" w:cs="方正小标宋简体"/>
          <w:b/>
          <w:bCs/>
          <w:sz w:val="44"/>
          <w:szCs w:val="44"/>
        </w:rPr>
      </w:pPr>
      <w:bookmarkStart w:id="4" w:name="_Hlk20205499"/>
      <w:r>
        <w:rPr>
          <w:rFonts w:hint="eastAsia" w:ascii="方正小标宋简体" w:hAnsi="方正小标宋简体" w:eastAsia="方正小标宋简体" w:cs="方正小标宋简体"/>
          <w:b/>
          <w:bCs/>
          <w:sz w:val="44"/>
          <w:szCs w:val="44"/>
        </w:rPr>
        <w:t>我校教师在第五届全省高校青年教师数学教学技能竞赛中获奖</w:t>
      </w:r>
    </w:p>
    <w:bookmarkEnd w:id="4"/>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近日，第五届河南省本科高等学校青年教师数学教学技能竞赛决赛成绩揭晓，数学与统计学院教师李倩获得二等奖、杜金姬获得三等奖。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竞赛由河南省教育厅主办，委托河南省高等学校数学教学指导委员会组织实施，由河南科技学院承办，采取百分制，以现场讲授与微视频相结合的方式进行，共有来自全省</w:t>
      </w:r>
      <w:r>
        <w:rPr>
          <w:rFonts w:ascii="仿宋" w:hAnsi="仿宋" w:eastAsia="仿宋" w:cs="仿宋"/>
          <w:sz w:val="32"/>
          <w:szCs w:val="32"/>
        </w:rPr>
        <w:t>51所本科高校的133名青年教师参加了此次决赛。</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校一向重视青年教师教学能力的培养，通过日常教学督导，教授和骨干教师“传、帮、带”，定期举办青年教师讲课竞赛等一系列举措，打造“金课”，促进青年教师教学能力和水平提升。这次大赛前，数学与统计学院安排多名专家教授对参赛教师进行“一对一”悉心指导和训练，为取得上述优异成绩发挥了积极作用。</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jc w:val="center"/>
        <w:outlineLvl w:val="0"/>
        <w:rPr>
          <w:rFonts w:ascii="方正小标宋简体" w:hAnsi="方正小标宋简体" w:eastAsia="方正小标宋简体" w:cs="方正小标宋简体"/>
          <w:b/>
          <w:bCs/>
          <w:sz w:val="44"/>
          <w:szCs w:val="44"/>
        </w:rPr>
      </w:pPr>
      <w:bookmarkStart w:id="5" w:name="_Hlk20205550"/>
      <w:r>
        <w:rPr>
          <w:rFonts w:hint="eastAsia" w:ascii="方正小标宋简体" w:hAnsi="方正小标宋简体" w:eastAsia="方正小标宋简体" w:cs="方正小标宋简体"/>
          <w:b/>
          <w:bCs/>
          <w:sz w:val="44"/>
          <w:szCs w:val="44"/>
        </w:rPr>
        <w:t>我校在第十三届全国美展中喜获佳绩</w:t>
      </w:r>
    </w:p>
    <w:bookmarkEnd w:id="5"/>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近日，第十三届全国美术作品展复评结果陆续公布，我校美术与设计学院青年教师向旭东国画作品《城市涟漪》、黄晨曦陶瓷作品《秩》成功入选，这是我校在全国美展中获得的历史性突破。同时，美术与设计学院青年教师朱晓磊的作品在河南省省展中从众多获奖作品中脱颖而出，被中国陶瓷博物馆收藏；王俊、余亚纬、李阳的作品入选第十三届河南省美展，分别获二等奖</w:t>
      </w:r>
      <w:r>
        <w:rPr>
          <w:rFonts w:ascii="仿宋" w:hAnsi="仿宋" w:eastAsia="仿宋" w:cs="仿宋"/>
          <w:sz w:val="32"/>
          <w:szCs w:val="32"/>
        </w:rPr>
        <w:t>1项，三等奖2项；项军和王明月两位教师作品入选第十三届安徽省美展。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向旭东国画作品《都市涟漪》运用中国工笔画中勾勒、晕染技法，以点线面构成形式，描绘了暖春时节，群鸭夕归划过城市倒映水面祥和安宁的景象，意在呈现当下中国都市生态文明和谐景象。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黄晨曦陶瓷作品《秩》通过将秩序感带入到陶瓷作品造型和装饰图形的构建中，使作品具有规律性的形式美。在其造型和装饰图形上，可以明确感受到具象向抽象的转化，以及分解与重组所产生的独特视觉效果。在色彩上采用低饱和度和低明度的色彩进行搭配，给人以静谧之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朱晓磊的陶瓷作品《共生·融》以当代观念陶瓷雕塑的形式，</w:t>
      </w:r>
      <w:bookmarkStart w:id="7" w:name="_GoBack"/>
      <w:bookmarkEnd w:id="7"/>
      <w:r>
        <w:rPr>
          <w:rFonts w:hint="eastAsia" w:ascii="仿宋" w:hAnsi="仿宋" w:eastAsia="仿宋" w:cs="仿宋"/>
          <w:sz w:val="32"/>
          <w:szCs w:val="32"/>
        </w:rPr>
        <w:t>将当下社会中的每个生命个体比喻为树木，呈现出融汇交错、相互依托的生长姿态，体现作者在时代背景下对万物相融共生的生态关系的思考。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据悉，每五年一届的“全国美术作品展览”由中华人民共和国文化和旅游部、中国文学艺术界联合会、中国美术家协会联合主办，是国内美术界规格最高的展览，堪称中国美术界的奥林匹克。本届全国美展共分为中国画、油画、版画、雕塑等</w:t>
      </w:r>
      <w:r>
        <w:rPr>
          <w:rFonts w:ascii="仿宋" w:hAnsi="仿宋" w:eastAsia="仿宋" w:cs="仿宋"/>
          <w:sz w:val="32"/>
          <w:szCs w:val="32"/>
        </w:rPr>
        <w:t>13个展区，我校入选国展、省展作品有中国画、油画、雕塑、陶瓷四类。</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学校和学院领导高度重视此次展览，提早谋划、广泛动员，学院教师认真准备，热情投入创作，学院专家教授给予精心指导。此次，美术与设计学院</w:t>
      </w:r>
      <w:r>
        <w:rPr>
          <w:rFonts w:ascii="仿宋" w:hAnsi="仿宋" w:eastAsia="仿宋" w:cs="仿宋"/>
          <w:sz w:val="32"/>
          <w:szCs w:val="32"/>
        </w:rPr>
        <w:t>2幅作品入选全国美展，6幅作品入选省级美展，并有1幅作品被中国陶瓷博物馆收藏。斩获如此佳绩，正是学院重视青年教师培养、发挥专家引领作用、加大艺术创作支持力度的硕果，也充分展现了美术与设计学院的师资水平和专业发展潜力。</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jc w:val="center"/>
        <w:outlineLvl w:val="0"/>
        <w:rPr>
          <w:rFonts w:ascii="方正小标宋简体" w:hAnsi="方正小标宋简体" w:eastAsia="方正小标宋简体" w:cs="方正小标宋简体"/>
          <w:b/>
          <w:bCs/>
          <w:sz w:val="44"/>
          <w:szCs w:val="44"/>
        </w:rPr>
      </w:pPr>
      <w:bookmarkStart w:id="6" w:name="_Hlk20205487"/>
      <w:r>
        <w:rPr>
          <w:rFonts w:hint="eastAsia" w:ascii="方正小标宋简体" w:hAnsi="方正小标宋简体" w:eastAsia="方正小标宋简体" w:cs="方正小标宋简体"/>
          <w:b/>
          <w:bCs/>
          <w:sz w:val="44"/>
          <w:szCs w:val="44"/>
        </w:rPr>
        <w:t>我校师生在第十一届全国大学生广告艺术大赛中再创佳绩</w:t>
      </w:r>
    </w:p>
    <w:bookmarkEnd w:id="6"/>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近日，第十一届全国大学生广告艺术大赛河南赛区结果出炉，我校美术与设计学院师生作品获得一等奖</w:t>
      </w:r>
      <w:r>
        <w:rPr>
          <w:rFonts w:ascii="仿宋" w:hAnsi="仿宋" w:eastAsia="仿宋" w:cs="仿宋"/>
          <w:sz w:val="32"/>
          <w:szCs w:val="32"/>
        </w:rPr>
        <w:t>1项，二等奖1项，三等奖2项，优秀奖15项，优秀指导教师6项。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美术与设计学院视觉传达设计专业学生在教师们的指导下参加了此次大赛。王舒昆作品《包围你的一切，仿佛幸福满溢》荣获大广赛河南赛区一等奖，魏嘉、郑佩瑶作品《揭秘》荣获二等奖，王慧芬芳、张凯琦作品《穿越迷途》和彭婉怡、李梦娇作品《</w:t>
      </w:r>
      <w:r>
        <w:rPr>
          <w:rFonts w:ascii="仿宋" w:hAnsi="仿宋" w:eastAsia="仿宋" w:cs="仿宋"/>
          <w:sz w:val="32"/>
          <w:szCs w:val="32"/>
        </w:rPr>
        <w:t>change》获三等奖，王刚等15组同学作品荣获优秀奖。视觉传达设计教研室黄晨曦、王伟、郑满意、魏迁、王歌、苏家兵等6位教师获得优秀指导教师奖。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全国大学生广告艺术大赛（大广赛）——中国最大的高校广告艺术传播平台，是由教育部高等教育司指导、教育部高等学校新闻传播学类专业教学指导委员会、中国高等教育学会广告教育专业委员会共同主办，中国传媒大学、全国大学生广告艺术大赛组委会承办的全国高校文科大赛。大赛是以“创意”为核心概念，以“创新”为育人目标的广告、艺术设计专业实践竞赛，是迄今为止全国规模大、覆盖高等院校广、参与师生人数多、作品水准高的国家级大学生赛事。全国一千三百多所高校参与其中，数十万学生提交作品，形成了稳定的、成熟的、具有相当规模的大学生教学实践平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本学年，在校、院两级领导的重视和支持下，美术与设计学院师生在上届大赛获得优异成绩的基础上，总结经验，再接再厉，继续参赛，并增加了广播类、短视频、动画类、文案类等多种类别参赛作品。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美术与设计学院近几年把实战设计引入艺术设计教学，以引导学生参加专业大赛的方式来锻炼学生的专业实战能力，为培养应用型人才发挥了积极作用。美术与设计学院今后将继续总结经验，发掘创新内涵和方式，争取在大广赛全国总决赛中取得更好的成绩。</w:t>
      </w:r>
    </w:p>
    <w:sectPr>
      <w:footerReference r:id="rId4" w:type="default"/>
      <w:footerReference r:id="rId5" w:type="even"/>
      <w:pgSz w:w="11906" w:h="16838"/>
      <w:pgMar w:top="2098" w:right="1474" w:bottom="1928" w:left="1588"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690482440"/>
                            <w:docPartObj>
                              <w:docPartGallery w:val="autotext"/>
                            </w:docPartObj>
                          </w:sdtPr>
                          <w:sdt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sdt>
                    <w:sdtPr>
                      <w:id w:val="1690482440"/>
                      <w:docPartObj>
                        <w:docPartGallery w:val="autotext"/>
                      </w:docPartObj>
                    </w:sdtPr>
                    <w:sdt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v:textbox>
            </v:shape>
          </w:pict>
        </mc:Fallback>
      </mc:AlternateContent>
    </w:r>
  </w:p>
  <w:p>
    <w:pPr>
      <w:pStyle w:val="3"/>
      <w:tabs>
        <w:tab w:val="center" w:pos="4422"/>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9501958"/>
                            <w:docPartObj>
                              <w:docPartGallery w:val="autotext"/>
                            </w:docPartObj>
                          </w:sdtPr>
                          <w:sdt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sdt>
                    <w:sdtPr>
                      <w:id w:val="1479501958"/>
                      <w:docPartObj>
                        <w:docPartGallery w:val="autotext"/>
                      </w:docPartObj>
                    </w:sdtPr>
                    <w:sdt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2924"/>
    <w:rsid w:val="00172A27"/>
    <w:rsid w:val="001D3128"/>
    <w:rsid w:val="002162D0"/>
    <w:rsid w:val="00243226"/>
    <w:rsid w:val="00261ED6"/>
    <w:rsid w:val="00291794"/>
    <w:rsid w:val="0039779C"/>
    <w:rsid w:val="004F3A69"/>
    <w:rsid w:val="005C5267"/>
    <w:rsid w:val="00755095"/>
    <w:rsid w:val="0080268C"/>
    <w:rsid w:val="00871FA5"/>
    <w:rsid w:val="008875D7"/>
    <w:rsid w:val="008C4970"/>
    <w:rsid w:val="009901A1"/>
    <w:rsid w:val="00B3127F"/>
    <w:rsid w:val="00B6546E"/>
    <w:rsid w:val="00B7031E"/>
    <w:rsid w:val="00CE4045"/>
    <w:rsid w:val="00D34223"/>
    <w:rsid w:val="00D53883"/>
    <w:rsid w:val="00DF387B"/>
    <w:rsid w:val="00F0480C"/>
    <w:rsid w:val="00F26584"/>
    <w:rsid w:val="00F77574"/>
    <w:rsid w:val="00F80F5F"/>
    <w:rsid w:val="00FD326F"/>
    <w:rsid w:val="0115363B"/>
    <w:rsid w:val="024F6571"/>
    <w:rsid w:val="034541F6"/>
    <w:rsid w:val="03544F70"/>
    <w:rsid w:val="04601C24"/>
    <w:rsid w:val="051408D0"/>
    <w:rsid w:val="054E238C"/>
    <w:rsid w:val="055353D3"/>
    <w:rsid w:val="086C562A"/>
    <w:rsid w:val="08D42A5E"/>
    <w:rsid w:val="0A557FDA"/>
    <w:rsid w:val="0AA45ACE"/>
    <w:rsid w:val="0CF118A1"/>
    <w:rsid w:val="0DAE5C2A"/>
    <w:rsid w:val="1035460B"/>
    <w:rsid w:val="10755762"/>
    <w:rsid w:val="10A624AC"/>
    <w:rsid w:val="111025D9"/>
    <w:rsid w:val="11443292"/>
    <w:rsid w:val="11C0052E"/>
    <w:rsid w:val="11F325DC"/>
    <w:rsid w:val="12084261"/>
    <w:rsid w:val="128E7563"/>
    <w:rsid w:val="154C4CE5"/>
    <w:rsid w:val="16DD58DD"/>
    <w:rsid w:val="1816515A"/>
    <w:rsid w:val="193E29B2"/>
    <w:rsid w:val="1A8D0A03"/>
    <w:rsid w:val="1B9A0B68"/>
    <w:rsid w:val="1C6F7234"/>
    <w:rsid w:val="1CAB6681"/>
    <w:rsid w:val="1DA84736"/>
    <w:rsid w:val="1E356C3B"/>
    <w:rsid w:val="1F2114F8"/>
    <w:rsid w:val="2129437B"/>
    <w:rsid w:val="25B20A60"/>
    <w:rsid w:val="25E96F69"/>
    <w:rsid w:val="26166A4B"/>
    <w:rsid w:val="2A8A62EF"/>
    <w:rsid w:val="2D933FE1"/>
    <w:rsid w:val="2DF10F64"/>
    <w:rsid w:val="2E304B7B"/>
    <w:rsid w:val="30A37361"/>
    <w:rsid w:val="31DE7549"/>
    <w:rsid w:val="33F057B0"/>
    <w:rsid w:val="358D0976"/>
    <w:rsid w:val="36990785"/>
    <w:rsid w:val="3940420A"/>
    <w:rsid w:val="3A9B702D"/>
    <w:rsid w:val="3C016B22"/>
    <w:rsid w:val="3C085737"/>
    <w:rsid w:val="3D266138"/>
    <w:rsid w:val="3D940992"/>
    <w:rsid w:val="3D9F4E4D"/>
    <w:rsid w:val="3E345A48"/>
    <w:rsid w:val="3F927DF7"/>
    <w:rsid w:val="4137642B"/>
    <w:rsid w:val="418E1DC0"/>
    <w:rsid w:val="41DB497C"/>
    <w:rsid w:val="42697EEE"/>
    <w:rsid w:val="43B3461E"/>
    <w:rsid w:val="44204E9C"/>
    <w:rsid w:val="471E2A4D"/>
    <w:rsid w:val="4759319A"/>
    <w:rsid w:val="494B4FED"/>
    <w:rsid w:val="4BC26FBA"/>
    <w:rsid w:val="4D0F2869"/>
    <w:rsid w:val="4DA24CEF"/>
    <w:rsid w:val="4DD3793D"/>
    <w:rsid w:val="4E283660"/>
    <w:rsid w:val="4F141D99"/>
    <w:rsid w:val="4FA70420"/>
    <w:rsid w:val="4FA871BC"/>
    <w:rsid w:val="50B35EE7"/>
    <w:rsid w:val="50E1180B"/>
    <w:rsid w:val="5237172F"/>
    <w:rsid w:val="52991FEF"/>
    <w:rsid w:val="537906F0"/>
    <w:rsid w:val="53B02F5F"/>
    <w:rsid w:val="54D562A1"/>
    <w:rsid w:val="54DA09C9"/>
    <w:rsid w:val="55D566F9"/>
    <w:rsid w:val="5626717F"/>
    <w:rsid w:val="56E733A1"/>
    <w:rsid w:val="58AB2CDA"/>
    <w:rsid w:val="5A8D05BC"/>
    <w:rsid w:val="5C115A28"/>
    <w:rsid w:val="5ECA2293"/>
    <w:rsid w:val="5FF768D3"/>
    <w:rsid w:val="60786C68"/>
    <w:rsid w:val="61475475"/>
    <w:rsid w:val="62A510CB"/>
    <w:rsid w:val="62D7006C"/>
    <w:rsid w:val="63CC06C6"/>
    <w:rsid w:val="642F189B"/>
    <w:rsid w:val="64A5552C"/>
    <w:rsid w:val="6794438A"/>
    <w:rsid w:val="686B6B5C"/>
    <w:rsid w:val="68EF1236"/>
    <w:rsid w:val="69B87CDD"/>
    <w:rsid w:val="6DE877D9"/>
    <w:rsid w:val="6E3752CB"/>
    <w:rsid w:val="6EDE3A1A"/>
    <w:rsid w:val="70490878"/>
    <w:rsid w:val="711E6E51"/>
    <w:rsid w:val="72C22F53"/>
    <w:rsid w:val="74290B7B"/>
    <w:rsid w:val="770A4DB0"/>
    <w:rsid w:val="780169E8"/>
    <w:rsid w:val="78347D2C"/>
    <w:rsid w:val="798F7B71"/>
    <w:rsid w:val="7AA16758"/>
    <w:rsid w:val="7AB40A1F"/>
    <w:rsid w:val="7B320188"/>
    <w:rsid w:val="7C166B84"/>
    <w:rsid w:val="7C505D71"/>
    <w:rsid w:val="7D546FA4"/>
    <w:rsid w:val="7D7146B1"/>
    <w:rsid w:val="7D8C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customStyle="1" w:styleId="10">
    <w:name w:val="批注框文本 字符"/>
    <w:basedOn w:val="8"/>
    <w:link w:val="2"/>
    <w:qFormat/>
    <w:uiPriority w:val="0"/>
    <w:rPr>
      <w:rFonts w:ascii="Calibri" w:hAnsi="Calibri"/>
      <w:kern w:val="2"/>
      <w:sz w:val="18"/>
      <w:szCs w:val="18"/>
    </w:rPr>
  </w:style>
  <w:style w:type="character" w:customStyle="1" w:styleId="11">
    <w:name w:val="页脚 字符"/>
    <w:basedOn w:val="8"/>
    <w:link w:val="3"/>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147A0-3868-4A7F-A25E-D579172E4A36}">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11</Pages>
  <Words>651</Words>
  <Characters>3714</Characters>
  <Lines>30</Lines>
  <Paragraphs>8</Paragraphs>
  <TotalTime>2</TotalTime>
  <ScaleCrop>false</ScaleCrop>
  <LinksUpToDate>false</LinksUpToDate>
  <CharactersWithSpaces>4357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2019-09-24T00:20:00Z</cp:lastPrinted>
  <dcterms:modified xsi:type="dcterms:W3CDTF">2019-09-24T01:58:23Z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