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112"/>
          <w:szCs w:val="112"/>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2018年第2期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2</w:t>
      </w:r>
      <w:r>
        <w:rPr>
          <w:rFonts w:hint="eastAsia" w:ascii="黑体" w:eastAsia="黑体"/>
          <w:sz w:val="30"/>
          <w:szCs w:val="30"/>
        </w:rPr>
        <w:t>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sz w:val="30"/>
          <w:szCs w:val="30"/>
        </w:rPr>
      </w:pP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8</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12</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24</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本期导读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bidi="ar"/>
        </w:rPr>
        <w:t>学校召开期末教学暨期末考务工作会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◆我校再获“河南省优秀民办学校”称号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◆教育学等教研室获评2018年度省级优秀和合格基层教学组织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32"/>
          <w:szCs w:val="32"/>
          <w:shd w:val="clear" w:color="auto" w:fill="FFFFFF"/>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21"/>
          <w:szCs w:val="21"/>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b w:val="0"/>
          <w:bCs/>
          <w:i w:val="0"/>
          <w:caps w:val="0"/>
          <w:color w:val="auto"/>
          <w:spacing w:val="0"/>
          <w:sz w:val="21"/>
          <w:szCs w:val="21"/>
          <w:shd w:val="clear" w:color="auto" w:fill="FFFFFF"/>
          <w:lang w:val="en-US" w:eastAsia="zh-CN"/>
        </w:rPr>
      </w:pPr>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方正小标宋简体" w:hAnsi="方正小标宋简体" w:eastAsia="方正小标宋简体" w:cs="方正小标宋简体"/>
          <w:b/>
          <w:bCs/>
          <w:sz w:val="44"/>
          <w:szCs w:val="44"/>
          <w:lang w:val="en-US" w:eastAsia="zh-CN"/>
        </w:rPr>
        <w:sectPr>
          <w:pgSz w:w="11906" w:h="16838"/>
          <w:pgMar w:top="2098" w:right="1474" w:bottom="1928" w:left="158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学校召开期末教学暨期末考务工作会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ind w:firstLine="640" w:firstLineChars="200"/>
        <w:jc w:val="left"/>
        <w:textAlignment w:val="auto"/>
        <w:rPr>
          <w:rFonts w:hint="eastAsia" w:ascii="仿宋" w:hAnsi="仿宋" w:eastAsia="仿宋" w:cs="仿宋"/>
          <w:color w:val="111111"/>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ind w:firstLine="640" w:firstLineChars="200"/>
        <w:jc w:val="left"/>
        <w:textAlignment w:val="auto"/>
        <w:rPr>
          <w:rFonts w:hint="eastAsia" w:ascii="仿宋" w:hAnsi="仿宋" w:eastAsia="仿宋" w:cs="仿宋"/>
          <w:color w:val="111111"/>
          <w:sz w:val="32"/>
          <w:szCs w:val="32"/>
        </w:rPr>
      </w:pPr>
      <w:r>
        <w:rPr>
          <w:rFonts w:hint="eastAsia" w:ascii="仿宋" w:hAnsi="仿宋" w:eastAsia="仿宋" w:cs="仿宋"/>
          <w:color w:val="111111"/>
          <w:kern w:val="0"/>
          <w:sz w:val="32"/>
          <w:szCs w:val="32"/>
          <w:shd w:val="clear" w:color="auto" w:fill="FFFFFF"/>
          <w:lang w:val="en-US" w:eastAsia="zh-CN" w:bidi="ar"/>
        </w:rPr>
        <w:t>日前，我校2018-2019第一学期期末教学暨期末考试考务工作会在综合楼1410会议室召开。有关校领导出席会议。各学院教学秘书（干事）、教研室主任及教务处全体人员参加了会议。教务处负责人主持了会议。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jc w:val="left"/>
        <w:textAlignment w:val="auto"/>
        <w:rPr>
          <w:rFonts w:hint="eastAsia" w:ascii="仿宋" w:hAnsi="仿宋" w:eastAsia="仿宋" w:cs="仿宋"/>
          <w:color w:val="111111"/>
          <w:sz w:val="32"/>
          <w:szCs w:val="32"/>
        </w:rPr>
      </w:pPr>
      <w:r>
        <w:rPr>
          <w:rFonts w:hint="eastAsia" w:ascii="仿宋" w:hAnsi="仿宋" w:eastAsia="仿宋" w:cs="仿宋"/>
          <w:color w:val="111111"/>
          <w:kern w:val="0"/>
          <w:sz w:val="32"/>
          <w:szCs w:val="32"/>
          <w:shd w:val="clear" w:color="auto" w:fill="FFFFFF"/>
          <w:lang w:val="en-US" w:eastAsia="zh-CN" w:bidi="ar"/>
        </w:rPr>
        <w:t>     会上，教务处相关人员就教材征订、实验室建设、实习基地建设、师范专业认证、教学质量评价、期末考试考务等方面工作进行了安排。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jc w:val="left"/>
        <w:textAlignment w:val="auto"/>
        <w:rPr>
          <w:rFonts w:hint="eastAsia" w:ascii="仿宋" w:hAnsi="仿宋" w:eastAsia="仿宋" w:cs="仿宋"/>
          <w:color w:val="111111"/>
          <w:sz w:val="32"/>
          <w:szCs w:val="32"/>
        </w:rPr>
      </w:pPr>
      <w:r>
        <w:rPr>
          <w:rFonts w:hint="eastAsia" w:ascii="仿宋" w:hAnsi="仿宋" w:eastAsia="仿宋" w:cs="仿宋"/>
          <w:color w:val="111111"/>
          <w:kern w:val="0"/>
          <w:sz w:val="32"/>
          <w:szCs w:val="32"/>
          <w:shd w:val="clear" w:color="auto" w:fill="FFFFFF"/>
          <w:lang w:val="en-US" w:eastAsia="zh-CN" w:bidi="ar"/>
        </w:rPr>
        <w:t>     校领导在讲话中对近期教学工作提出了八点要求：一要结合本科合格评估做好实验室建设规划，加大实验室仪器设备采购；二要启动教学名师评选制度，打造特色教学团队；三要重视教学质量考评工作，同行评价要有区分度；四要推动师范类专业认证，促进师范类专业人才培养质量提升；五要提高教研活动质量，规范教研室活动记录；六要把案例教学项目及试题库建设项目列入教改项目；七要严格按照相关要求，做好毕业论文（设计）工作；八要进一步规范试卷分析、试卷批改等阅卷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ind w:firstLine="640" w:firstLineChars="200"/>
        <w:jc w:val="left"/>
        <w:textAlignment w:val="auto"/>
        <w:rPr>
          <w:rFonts w:hint="eastAsia" w:ascii="仿宋" w:hAnsi="仿宋" w:eastAsia="仿宋" w:cs="仿宋"/>
          <w:color w:val="111111"/>
          <w:sz w:val="32"/>
          <w:szCs w:val="32"/>
        </w:rPr>
      </w:pPr>
      <w:r>
        <w:rPr>
          <w:rFonts w:hint="eastAsia" w:ascii="仿宋" w:hAnsi="仿宋" w:eastAsia="仿宋" w:cs="仿宋"/>
          <w:color w:val="111111"/>
          <w:kern w:val="0"/>
          <w:sz w:val="32"/>
          <w:szCs w:val="32"/>
          <w:shd w:val="clear" w:color="auto" w:fill="FFFFFF"/>
          <w:lang w:val="en-US" w:eastAsia="zh-CN" w:bidi="ar"/>
        </w:rPr>
        <w:t>校领导指出，期末阶段各单位工作任务繁重，希望大家齐心协力，做好常规工作，抓好重点工作，确保期末教学各项工作顺利完成。大家要牢牢掌握“以评促建、以评促改、以评促管、评建结合、重在建设”二十字方针，进一步提升我校的教学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jc w:val="center"/>
        <w:textAlignment w:val="auto"/>
        <w:rPr>
          <w:rFonts w:hint="eastAsia" w:ascii="仿宋" w:hAnsi="仿宋" w:eastAsia="仿宋" w:cs="仿宋"/>
          <w:kern w:val="0"/>
          <w:sz w:val="32"/>
          <w:szCs w:val="32"/>
          <w:lang w:val="en-US" w:eastAsia="zh-CN" w:bidi="ar"/>
        </w:rPr>
      </w:pPr>
      <w:r>
        <w:rPr>
          <w:rFonts w:hint="eastAsia" w:ascii="方正小标宋简体" w:hAnsi="方正小标宋简体" w:eastAsia="方正小标宋简体" w:cs="方正小标宋简体"/>
          <w:kern w:val="0"/>
          <w:sz w:val="44"/>
          <w:szCs w:val="44"/>
          <w:lang w:val="en-US" w:eastAsia="zh-CN" w:bidi="ar"/>
        </w:rPr>
        <w:t>我校再获“河南省优秀民办学校”称号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outlineLvl w:val="9"/>
        <w:rPr>
          <w:rFonts w:hint="eastAsia" w:ascii="仿宋" w:hAnsi="仿宋" w:eastAsia="仿宋" w:cs="仿宋"/>
          <w:color w:val="111111"/>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outlineLvl w:val="9"/>
        <w:rPr>
          <w:rFonts w:hint="eastAsia" w:ascii="仿宋" w:hAnsi="仿宋" w:eastAsia="仿宋" w:cs="仿宋"/>
          <w:color w:val="111111"/>
          <w:kern w:val="0"/>
          <w:sz w:val="32"/>
          <w:szCs w:val="32"/>
          <w:shd w:val="clear" w:color="auto" w:fill="FFFFFF"/>
          <w:lang w:val="en-US" w:eastAsia="zh-CN" w:bidi="ar"/>
        </w:rPr>
      </w:pPr>
      <w:r>
        <w:rPr>
          <w:rFonts w:hint="eastAsia" w:ascii="仿宋" w:hAnsi="仿宋" w:eastAsia="仿宋" w:cs="仿宋"/>
          <w:color w:val="111111"/>
          <w:kern w:val="0"/>
          <w:sz w:val="32"/>
          <w:szCs w:val="32"/>
          <w:shd w:val="clear" w:color="auto" w:fill="FFFFFF"/>
          <w:lang w:val="en-US" w:eastAsia="zh-CN" w:bidi="ar"/>
        </w:rPr>
        <w:t>日前，河南省教育厅下发了《关于表彰2017—2018学年河南省优秀民办学校民办教育先进单位和先进个人的决定》（教政法〔2018〕843号），我校继2013年、2016年两次被省教育厅评为“河南省优秀民办学校”之后，再次获得“河南省优秀民办学校”荣誉称号。同时，我校党委宣传部部长李肖利、数学与信息学院计算机教研室主任贾彦茹被评选为“河南省民办教育先进个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outlineLvl w:val="9"/>
        <w:rPr>
          <w:rFonts w:hint="eastAsia" w:ascii="仿宋" w:hAnsi="仿宋" w:eastAsia="仿宋" w:cs="仿宋"/>
          <w:color w:val="111111"/>
          <w:kern w:val="0"/>
          <w:sz w:val="32"/>
          <w:szCs w:val="32"/>
          <w:shd w:val="clear" w:color="auto" w:fill="FFFFFF"/>
          <w:lang w:val="en-US" w:eastAsia="zh-CN" w:bidi="ar"/>
        </w:rPr>
      </w:pPr>
      <w:r>
        <w:rPr>
          <w:rFonts w:hint="eastAsia" w:ascii="仿宋" w:hAnsi="仿宋" w:eastAsia="仿宋" w:cs="仿宋"/>
          <w:color w:val="111111"/>
          <w:kern w:val="0"/>
          <w:sz w:val="32"/>
          <w:szCs w:val="32"/>
          <w:shd w:val="clear" w:color="auto" w:fill="FFFFFF"/>
          <w:lang w:val="en-US" w:eastAsia="zh-CN" w:bidi="ar"/>
        </w:rPr>
        <w:t> 据悉，河南省教育厅为充分肯定民办学校为我省教育事业做出的突出贡献，树立先进典型，正确引导民办学校规范办学，内涵发展，提升质量，走持续健康发展之路，举办了此次评先奖优活动。经过各地推荐和评选，省教育厅决定对信阳学院等71所优秀民办学校、郑州市教育局等57个民办教育先进单位和李肖利、贾彦茹等211名民办教育工作先进个人给予表彰，并对获得“优秀民办学校”称号的学校给予教学设备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outlineLvl w:val="9"/>
        <w:rPr>
          <w:rFonts w:hint="eastAsia" w:ascii="仿宋" w:hAnsi="仿宋" w:eastAsia="仿宋" w:cs="仿宋"/>
          <w:color w:val="111111"/>
          <w:kern w:val="0"/>
          <w:sz w:val="32"/>
          <w:szCs w:val="32"/>
          <w:shd w:val="clear" w:color="auto" w:fill="FFFFFF"/>
          <w:lang w:val="en-US" w:eastAsia="zh-CN" w:bidi="ar"/>
        </w:rPr>
      </w:pPr>
      <w:r>
        <w:rPr>
          <w:rFonts w:hint="eastAsia" w:ascii="仿宋" w:hAnsi="仿宋" w:eastAsia="仿宋" w:cs="仿宋"/>
          <w:color w:val="111111"/>
          <w:kern w:val="0"/>
          <w:sz w:val="32"/>
          <w:szCs w:val="32"/>
          <w:shd w:val="clear" w:color="auto" w:fill="FFFFFF"/>
          <w:lang w:val="en-US" w:eastAsia="zh-CN" w:bidi="ar"/>
        </w:rPr>
        <w:t> 近年来，我校在省委高校工委、省教育厅的正确领导和社会各界的大力支持下，集团董事会、学校理事会和党委、行政领导班子带领全体师生员工，紧紧围绕立德树人根本任务，全面贯彻党的教育方针，不忘初心，锐意进取，学校办学条件日益完善，办学规模不断扩大，办学质量持续提升，办学特色和亮点日益凸显，办学成绩得到了上级主管部门和社会各界的广泛好评。此次再次受到省教育厅的表彰，将促使我校在今后的办学进程中更加坚定办学自信，进一步上质量、创品牌，为新时代河南高等教育的蓬勃发展和中原更加出彩作出新的更大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jc w:val="left"/>
        <w:textAlignment w:val="auto"/>
        <w:outlineLvl w:val="9"/>
        <w:rPr>
          <w:rFonts w:hint="eastAsia" w:ascii="仿宋" w:hAnsi="仿宋" w:eastAsia="仿宋" w:cs="仿宋"/>
          <w:color w:val="111111"/>
          <w:sz w:val="32"/>
          <w:szCs w:val="32"/>
        </w:rPr>
      </w:pPr>
      <w:r>
        <w:rPr>
          <w:rFonts w:hint="eastAsia" w:ascii="仿宋" w:hAnsi="仿宋" w:eastAsia="仿宋" w:cs="仿宋"/>
          <w:color w:val="111111"/>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jc w:val="left"/>
        <w:textAlignment w:val="auto"/>
        <w:rPr>
          <w:rFonts w:hint="eastAsia" w:ascii="仿宋" w:hAnsi="仿宋" w:eastAsia="仿宋" w:cs="仿宋"/>
          <w:color w:val="111111"/>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jc w:val="center"/>
        <w:textAlignment w:val="auto"/>
        <w:rPr>
          <w:rFonts w:hint="eastAsia" w:ascii="方正小标宋简体" w:hAnsi="方正小标宋简体" w:eastAsia="方正小标宋简体" w:cs="方正小标宋简体"/>
          <w:color w:val="111111"/>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教育学等教研室获评2018年度省级优秀和合格基层教学组织</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rPr>
          <w:rFonts w:hint="eastAsia" w:ascii="仿宋" w:hAnsi="仿宋" w:eastAsia="仿宋" w:cs="仿宋"/>
          <w:color w:val="111111"/>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rPr>
          <w:rFonts w:hint="eastAsia" w:ascii="仿宋" w:hAnsi="仿宋" w:eastAsia="仿宋" w:cs="仿宋"/>
          <w:color w:val="111111"/>
          <w:kern w:val="0"/>
          <w:sz w:val="32"/>
          <w:szCs w:val="32"/>
          <w:shd w:val="clear" w:color="auto" w:fill="FFFFFF"/>
          <w:lang w:val="en-US" w:eastAsia="zh-CN" w:bidi="ar"/>
        </w:rPr>
      </w:pPr>
      <w:r>
        <w:rPr>
          <w:rFonts w:hint="eastAsia" w:ascii="仿宋" w:hAnsi="仿宋" w:eastAsia="仿宋" w:cs="仿宋"/>
          <w:color w:val="111111"/>
          <w:kern w:val="0"/>
          <w:sz w:val="32"/>
          <w:szCs w:val="32"/>
          <w:shd w:val="clear" w:color="auto" w:fill="FFFFFF"/>
          <w:lang w:val="en-US" w:eastAsia="zh-CN" w:bidi="ar"/>
        </w:rPr>
        <w:t>近日，河南省教育厅下发《关于公布2018年度河南省高等学校基层教学组织达标创优立项建设名单的通知》（教高〔2018〕1058号），公布了2018年度省级优秀基层教学组织立项建设名单和合格基层教学组织备案名单。我校社会科学学院教育学教研室被省教育厅认定为2018年度河南省高等学校优秀基层教学组织并予以立项建设；化学教研室、大学生就业创业指导教研室、中国古代文学教研室、综合英语教研室、经济学教研室、语言学教研室、心理学教研室、数学分析教研室、视觉传达设计教研室、建筑工程教研室等10个教研室获得2018年度河南省高等学校合格基层教学组织备案。目前，我校已有财务分析教研室、教育学教研室2个省级优秀基层教学组织获得立项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ind w:firstLine="640" w:firstLineChars="200"/>
        <w:jc w:val="left"/>
        <w:textAlignment w:val="auto"/>
        <w:rPr>
          <w:rFonts w:hint="eastAsia" w:ascii="仿宋" w:hAnsi="仿宋" w:eastAsia="仿宋" w:cs="仿宋"/>
          <w:color w:val="111111"/>
          <w:kern w:val="0"/>
          <w:sz w:val="32"/>
          <w:szCs w:val="32"/>
          <w:shd w:val="clear" w:color="auto" w:fill="FFFFFF"/>
          <w:lang w:val="en-US" w:eastAsia="zh-CN" w:bidi="ar"/>
        </w:rPr>
      </w:pPr>
      <w:r>
        <w:rPr>
          <w:rFonts w:hint="eastAsia" w:ascii="仿宋" w:hAnsi="仿宋" w:eastAsia="仿宋" w:cs="仿宋"/>
          <w:color w:val="111111"/>
          <w:kern w:val="0"/>
          <w:sz w:val="32"/>
          <w:szCs w:val="32"/>
          <w:shd w:val="clear" w:color="auto" w:fill="FFFFFF"/>
          <w:lang w:val="en-US" w:eastAsia="zh-CN" w:bidi="ar"/>
        </w:rPr>
        <w:t> 基层教学组织是高等学校立德树人、落实教学任务、促进教师教学发展、开展教研活动、推进教学改革的基本教学单位，是联系教师与学生、落实教学工作的“最后一公里”，其建设和管理水平直接关系到学校的教育教学水平和人才培养质量。学校将以此次立项为契机，进一步加强基层教学组织建设，明确建设任务，健全管理制度，加强经费保障，完善运行机制，切实发挥基层教学组织在人才培养中的积极作用，不断提高教育教学水平和人才培养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00" w:lineRule="exact"/>
        <w:jc w:val="left"/>
        <w:textAlignment w:val="auto"/>
        <w:rPr>
          <w:rFonts w:hint="eastAsia" w:ascii="仿宋" w:hAnsi="仿宋" w:eastAsia="仿宋" w:cs="仿宋"/>
          <w:color w:val="111111"/>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6B372F"/>
    <w:rsid w:val="12EC0F85"/>
    <w:rsid w:val="199F52EE"/>
    <w:rsid w:val="1A3C3F01"/>
    <w:rsid w:val="1DA84736"/>
    <w:rsid w:val="1E356C3B"/>
    <w:rsid w:val="3C085737"/>
    <w:rsid w:val="3E345A48"/>
    <w:rsid w:val="47BA3CA3"/>
    <w:rsid w:val="4FA70420"/>
    <w:rsid w:val="576148AB"/>
    <w:rsid w:val="5C115A28"/>
    <w:rsid w:val="65A5637A"/>
    <w:rsid w:val="66825387"/>
    <w:rsid w:val="6B9D34F3"/>
    <w:rsid w:val="6D635CA7"/>
    <w:rsid w:val="73626165"/>
    <w:rsid w:val="77996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2019-04-30T09:32:13Z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